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FEB43F" w14:textId="7DD40ECB" w:rsidR="00934A36" w:rsidRDefault="00934A36" w:rsidP="00934A36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>PORTARIA Nº 0</w:t>
      </w:r>
      <w:r w:rsidR="00E816EE">
        <w:rPr>
          <w:b/>
          <w:sz w:val="40"/>
          <w:szCs w:val="40"/>
          <w:u w:val="single"/>
        </w:rPr>
        <w:t>2</w:t>
      </w:r>
      <w:r w:rsidR="00E01753">
        <w:rPr>
          <w:b/>
          <w:sz w:val="40"/>
          <w:szCs w:val="40"/>
          <w:u w:val="single"/>
        </w:rPr>
        <w:t>1</w:t>
      </w:r>
      <w:r>
        <w:rPr>
          <w:b/>
          <w:sz w:val="40"/>
          <w:szCs w:val="40"/>
          <w:u w:val="single"/>
        </w:rPr>
        <w:t xml:space="preserve"> DE </w:t>
      </w:r>
      <w:r w:rsidR="00574F1B">
        <w:rPr>
          <w:b/>
          <w:sz w:val="40"/>
          <w:szCs w:val="40"/>
          <w:u w:val="single"/>
        </w:rPr>
        <w:t>27</w:t>
      </w:r>
      <w:r w:rsidR="00E816EE">
        <w:rPr>
          <w:b/>
          <w:sz w:val="40"/>
          <w:szCs w:val="40"/>
          <w:u w:val="single"/>
        </w:rPr>
        <w:t xml:space="preserve"> </w:t>
      </w:r>
      <w:r>
        <w:rPr>
          <w:b/>
          <w:sz w:val="40"/>
          <w:szCs w:val="40"/>
          <w:u w:val="single"/>
        </w:rPr>
        <w:t xml:space="preserve">DE </w:t>
      </w:r>
      <w:r w:rsidR="00E816EE">
        <w:rPr>
          <w:b/>
          <w:sz w:val="40"/>
          <w:szCs w:val="40"/>
          <w:u w:val="single"/>
        </w:rPr>
        <w:t>MAIO</w:t>
      </w:r>
      <w:r>
        <w:rPr>
          <w:b/>
          <w:sz w:val="40"/>
          <w:szCs w:val="40"/>
          <w:u w:val="single"/>
        </w:rPr>
        <w:t xml:space="preserve"> DE </w:t>
      </w:r>
      <w:r w:rsidRPr="009D5A05">
        <w:rPr>
          <w:b/>
          <w:sz w:val="40"/>
          <w:szCs w:val="40"/>
          <w:u w:val="single"/>
        </w:rPr>
        <w:t>202</w:t>
      </w:r>
      <w:r w:rsidR="00E01753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1555A896" w14:textId="1E43F97B" w:rsidR="00934A36" w:rsidRPr="00ED28C1" w:rsidRDefault="00934A36" w:rsidP="00934A36">
      <w:pPr>
        <w:ind w:left="2268" w:firstLine="1560"/>
        <w:jc w:val="both"/>
        <w:rPr>
          <w:sz w:val="24"/>
          <w:szCs w:val="24"/>
        </w:rPr>
      </w:pPr>
      <w:r>
        <w:rPr>
          <w:b/>
          <w:sz w:val="40"/>
          <w:szCs w:val="40"/>
          <w:u w:val="single"/>
        </w:rPr>
        <w:br/>
      </w:r>
      <w:r>
        <w:rPr>
          <w:sz w:val="24"/>
          <w:szCs w:val="24"/>
        </w:rPr>
        <w:t xml:space="preserve">“Concede benefício de </w:t>
      </w:r>
      <w:r w:rsidRPr="00ED28C1">
        <w:rPr>
          <w:sz w:val="24"/>
          <w:szCs w:val="24"/>
        </w:rPr>
        <w:t xml:space="preserve">Pensão </w:t>
      </w:r>
      <w:r w:rsidR="00E01753">
        <w:rPr>
          <w:sz w:val="24"/>
          <w:szCs w:val="24"/>
        </w:rPr>
        <w:t xml:space="preserve">Temporária </w:t>
      </w:r>
      <w:r w:rsidRPr="00ED28C1">
        <w:rPr>
          <w:sz w:val="24"/>
          <w:szCs w:val="24"/>
        </w:rPr>
        <w:t xml:space="preserve">por Morte, com Proventos Integrais </w:t>
      </w:r>
      <w:r>
        <w:rPr>
          <w:sz w:val="24"/>
          <w:szCs w:val="24"/>
        </w:rPr>
        <w:t>à</w:t>
      </w:r>
      <w:r w:rsidRPr="00ED28C1">
        <w:rPr>
          <w:sz w:val="24"/>
          <w:szCs w:val="24"/>
        </w:rPr>
        <w:t xml:space="preserve"> dependente de Servidor Públic</w:t>
      </w:r>
      <w:r w:rsidR="00E816EE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>Municipal</w:t>
      </w:r>
      <w:r>
        <w:rPr>
          <w:sz w:val="24"/>
          <w:szCs w:val="24"/>
        </w:rPr>
        <w:t>,</w:t>
      </w:r>
      <w:r w:rsidR="000B315F">
        <w:rPr>
          <w:sz w:val="24"/>
          <w:szCs w:val="24"/>
        </w:rPr>
        <w:t xml:space="preserve"> </w:t>
      </w:r>
      <w:bookmarkStart w:id="0" w:name="_GoBack"/>
      <w:r w:rsidR="00E816EE">
        <w:rPr>
          <w:b/>
          <w:bCs/>
          <w:sz w:val="24"/>
          <w:szCs w:val="24"/>
        </w:rPr>
        <w:t>A</w:t>
      </w:r>
      <w:r w:rsidR="006515E8">
        <w:rPr>
          <w:b/>
          <w:bCs/>
          <w:sz w:val="24"/>
          <w:szCs w:val="24"/>
        </w:rPr>
        <w:t>.</w:t>
      </w:r>
      <w:r w:rsidR="00E816EE">
        <w:rPr>
          <w:b/>
          <w:bCs/>
          <w:sz w:val="24"/>
          <w:szCs w:val="24"/>
        </w:rPr>
        <w:t>G</w:t>
      </w:r>
      <w:r w:rsidR="006515E8">
        <w:rPr>
          <w:b/>
          <w:bCs/>
          <w:sz w:val="24"/>
          <w:szCs w:val="24"/>
        </w:rPr>
        <w:t>.</w:t>
      </w:r>
      <w:r w:rsidR="00E816EE">
        <w:rPr>
          <w:b/>
          <w:bCs/>
          <w:sz w:val="24"/>
          <w:szCs w:val="24"/>
        </w:rPr>
        <w:t>D</w:t>
      </w:r>
      <w:r w:rsidR="006515E8">
        <w:rPr>
          <w:b/>
          <w:bCs/>
          <w:sz w:val="24"/>
          <w:szCs w:val="24"/>
        </w:rPr>
        <w:t>.</w:t>
      </w:r>
      <w:r w:rsidR="00E816EE">
        <w:rPr>
          <w:b/>
          <w:bCs/>
          <w:sz w:val="24"/>
          <w:szCs w:val="24"/>
        </w:rPr>
        <w:t>R</w:t>
      </w:r>
      <w:bookmarkEnd w:id="0"/>
    </w:p>
    <w:p w14:paraId="123131DA" w14:textId="77777777" w:rsidR="00934A36" w:rsidRPr="003C5EC9" w:rsidRDefault="00934A36" w:rsidP="00934A36">
      <w:pPr>
        <w:ind w:left="2552"/>
        <w:rPr>
          <w:sz w:val="6"/>
          <w:szCs w:val="6"/>
        </w:rPr>
      </w:pPr>
    </w:p>
    <w:p w14:paraId="5277F8AF" w14:textId="7EBA93C3" w:rsidR="001F5C9F" w:rsidRPr="00ED28C1" w:rsidRDefault="00934A36" w:rsidP="001F5C9F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3C5EC9" w:rsidRPr="00767D79">
        <w:rPr>
          <w:sz w:val="23"/>
          <w:szCs w:val="23"/>
        </w:rPr>
        <w:t xml:space="preserve">A </w:t>
      </w:r>
      <w:r w:rsidR="003C5EC9">
        <w:rPr>
          <w:sz w:val="23"/>
          <w:szCs w:val="23"/>
        </w:rPr>
        <w:t xml:space="preserve">Diretora Executiva </w:t>
      </w:r>
      <w:r w:rsidR="003C5EC9" w:rsidRPr="00767D79">
        <w:rPr>
          <w:sz w:val="23"/>
          <w:szCs w:val="23"/>
        </w:rPr>
        <w:t xml:space="preserve">do Instituto de Previdência dos Servidores </w:t>
      </w:r>
      <w:r w:rsidR="002B409C">
        <w:rPr>
          <w:sz w:val="23"/>
          <w:szCs w:val="23"/>
        </w:rPr>
        <w:t>P</w:t>
      </w:r>
      <w:r w:rsidR="003C5EC9"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3C5EC9">
        <w:rPr>
          <w:sz w:val="23"/>
          <w:szCs w:val="23"/>
        </w:rPr>
        <w:t>no artigo 11, inciso XV, d</w:t>
      </w:r>
      <w:r w:rsidR="003C5EC9" w:rsidRPr="00767D79">
        <w:rPr>
          <w:sz w:val="23"/>
          <w:szCs w:val="23"/>
        </w:rPr>
        <w:t xml:space="preserve">a Lei </w:t>
      </w:r>
      <w:r w:rsidR="003C5EC9">
        <w:rPr>
          <w:sz w:val="23"/>
          <w:szCs w:val="23"/>
        </w:rPr>
        <w:t xml:space="preserve">Complementar </w:t>
      </w:r>
      <w:r w:rsidR="003C5EC9" w:rsidRPr="00767D79">
        <w:rPr>
          <w:sz w:val="23"/>
          <w:szCs w:val="23"/>
        </w:rPr>
        <w:t xml:space="preserve">Municipal n° </w:t>
      </w:r>
      <w:r w:rsidR="003C5EC9">
        <w:rPr>
          <w:sz w:val="23"/>
          <w:szCs w:val="23"/>
        </w:rPr>
        <w:t>027/2023</w:t>
      </w:r>
      <w:r w:rsidR="003C5EC9" w:rsidRPr="00767D79">
        <w:rPr>
          <w:sz w:val="23"/>
          <w:szCs w:val="23"/>
        </w:rPr>
        <w:t xml:space="preserve">, e tendo em vista </w:t>
      </w:r>
      <w:r w:rsidR="001F5C9F">
        <w:rPr>
          <w:sz w:val="24"/>
          <w:szCs w:val="24"/>
        </w:rPr>
        <w:t xml:space="preserve">o constante </w:t>
      </w:r>
      <w:r w:rsidR="001F5C9F" w:rsidRPr="00ED28C1">
        <w:rPr>
          <w:sz w:val="24"/>
          <w:szCs w:val="24"/>
        </w:rPr>
        <w:t xml:space="preserve">no Processo de Pensão </w:t>
      </w:r>
      <w:r w:rsidR="00E01753">
        <w:rPr>
          <w:sz w:val="24"/>
          <w:szCs w:val="24"/>
        </w:rPr>
        <w:t>Temporária</w:t>
      </w:r>
      <w:r w:rsidR="001F5C9F">
        <w:rPr>
          <w:sz w:val="24"/>
          <w:szCs w:val="24"/>
        </w:rPr>
        <w:t xml:space="preserve"> </w:t>
      </w:r>
      <w:r w:rsidR="001F5C9F" w:rsidRPr="00ED28C1">
        <w:rPr>
          <w:sz w:val="24"/>
          <w:szCs w:val="24"/>
        </w:rPr>
        <w:t>por Morte, torna pública a seguinte PORTARIA:</w:t>
      </w:r>
    </w:p>
    <w:p w14:paraId="5E37449B" w14:textId="16BDE3EA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Art. 1º - Conceder </w:t>
      </w:r>
      <w:r>
        <w:rPr>
          <w:sz w:val="24"/>
          <w:szCs w:val="24"/>
        </w:rPr>
        <w:t xml:space="preserve">benefício de </w:t>
      </w:r>
      <w:r w:rsidRPr="00ED28C1">
        <w:rPr>
          <w:sz w:val="24"/>
          <w:szCs w:val="24"/>
        </w:rPr>
        <w:t xml:space="preserve">Pensão </w:t>
      </w:r>
      <w:r w:rsidR="00E01753">
        <w:rPr>
          <w:sz w:val="24"/>
          <w:szCs w:val="24"/>
        </w:rPr>
        <w:t>Temporária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 xml:space="preserve">por Morte com Proventos Integrais a contar de </w:t>
      </w:r>
      <w:r w:rsidR="00E816EE">
        <w:rPr>
          <w:sz w:val="24"/>
          <w:szCs w:val="24"/>
        </w:rPr>
        <w:t>23</w:t>
      </w:r>
      <w:r w:rsidR="00E01753">
        <w:rPr>
          <w:sz w:val="24"/>
          <w:szCs w:val="24"/>
        </w:rPr>
        <w:t xml:space="preserve"> de </w:t>
      </w:r>
      <w:r w:rsidR="00E816EE">
        <w:rPr>
          <w:sz w:val="24"/>
          <w:szCs w:val="24"/>
        </w:rPr>
        <w:t>abril</w:t>
      </w:r>
      <w:r w:rsidR="00E01753">
        <w:rPr>
          <w:sz w:val="24"/>
          <w:szCs w:val="24"/>
        </w:rPr>
        <w:t xml:space="preserve"> de 2025</w:t>
      </w:r>
      <w:r w:rsidRPr="00ED28C1">
        <w:rPr>
          <w:sz w:val="24"/>
          <w:szCs w:val="24"/>
        </w:rPr>
        <w:t xml:space="preserve">, nos termos </w:t>
      </w:r>
      <w:r w:rsidRPr="00783E49">
        <w:rPr>
          <w:sz w:val="24"/>
          <w:szCs w:val="24"/>
        </w:rPr>
        <w:t xml:space="preserve">do Art. 40, § 7º, Inciso I da Constituição Federal/88 e Art. 25, Inciso </w:t>
      </w:r>
      <w:r w:rsidR="00E01753">
        <w:rPr>
          <w:sz w:val="24"/>
          <w:szCs w:val="24"/>
        </w:rPr>
        <w:t>I</w:t>
      </w:r>
      <w:r>
        <w:rPr>
          <w:sz w:val="24"/>
          <w:szCs w:val="24"/>
        </w:rPr>
        <w:t xml:space="preserve">, Art. 26, inciso I </w:t>
      </w:r>
      <w:r w:rsidRPr="00783E49">
        <w:rPr>
          <w:sz w:val="24"/>
          <w:szCs w:val="24"/>
        </w:rPr>
        <w:t>da Lei Municipal nº 2.359/2009</w:t>
      </w:r>
      <w:r>
        <w:rPr>
          <w:sz w:val="24"/>
          <w:szCs w:val="24"/>
        </w:rPr>
        <w:t xml:space="preserve"> a</w:t>
      </w:r>
      <w:r w:rsidRPr="00783E49">
        <w:rPr>
          <w:sz w:val="24"/>
          <w:szCs w:val="24"/>
        </w:rPr>
        <w:t>:</w:t>
      </w:r>
    </w:p>
    <w:p w14:paraId="094FCE4C" w14:textId="11F41ED6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6515E8">
        <w:rPr>
          <w:b/>
          <w:bCs/>
          <w:sz w:val="24"/>
          <w:szCs w:val="24"/>
        </w:rPr>
        <w:t>A.G.D.R</w:t>
      </w:r>
      <w:r w:rsidRPr="00ED28C1">
        <w:rPr>
          <w:b/>
          <w:sz w:val="24"/>
          <w:szCs w:val="24"/>
        </w:rPr>
        <w:t xml:space="preserve">, </w:t>
      </w:r>
      <w:r w:rsidRPr="00ED28C1">
        <w:rPr>
          <w:sz w:val="24"/>
          <w:szCs w:val="24"/>
        </w:rPr>
        <w:t>CPF</w:t>
      </w:r>
      <w:r>
        <w:rPr>
          <w:sz w:val="24"/>
          <w:szCs w:val="24"/>
        </w:rPr>
        <w:t>:</w:t>
      </w:r>
      <w:r w:rsidRPr="00ED28C1">
        <w:rPr>
          <w:sz w:val="24"/>
          <w:szCs w:val="24"/>
        </w:rPr>
        <w:t xml:space="preserve"> </w:t>
      </w:r>
      <w:r w:rsidR="006515E8">
        <w:rPr>
          <w:sz w:val="24"/>
          <w:szCs w:val="24"/>
        </w:rPr>
        <w:t>xxx</w:t>
      </w:r>
      <w:r w:rsidR="00E816EE">
        <w:rPr>
          <w:sz w:val="24"/>
          <w:szCs w:val="24"/>
        </w:rPr>
        <w:t>.195.</w:t>
      </w:r>
      <w:r w:rsidR="006515E8">
        <w:rPr>
          <w:sz w:val="24"/>
          <w:szCs w:val="24"/>
        </w:rPr>
        <w:t>xxx</w:t>
      </w:r>
      <w:r w:rsidR="00E816EE">
        <w:rPr>
          <w:sz w:val="24"/>
          <w:szCs w:val="24"/>
        </w:rPr>
        <w:t>-</w:t>
      </w:r>
      <w:r w:rsidR="006515E8">
        <w:rPr>
          <w:sz w:val="24"/>
          <w:szCs w:val="24"/>
        </w:rPr>
        <w:t>xx</w:t>
      </w:r>
      <w:r>
        <w:rPr>
          <w:sz w:val="24"/>
          <w:szCs w:val="24"/>
        </w:rPr>
        <w:t xml:space="preserve">, </w:t>
      </w:r>
      <w:r w:rsidRPr="00ED28C1">
        <w:rPr>
          <w:sz w:val="24"/>
          <w:szCs w:val="24"/>
        </w:rPr>
        <w:t xml:space="preserve">dependente na condição de </w:t>
      </w:r>
      <w:r w:rsidR="00E816EE">
        <w:rPr>
          <w:sz w:val="24"/>
          <w:szCs w:val="24"/>
        </w:rPr>
        <w:t>esposa</w:t>
      </w:r>
      <w:r w:rsidR="00E01753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="00A1558E">
        <w:rPr>
          <w:sz w:val="24"/>
          <w:szCs w:val="24"/>
        </w:rPr>
        <w:t>e</w:t>
      </w:r>
      <w:r w:rsidR="006515E8">
        <w:rPr>
          <w:sz w:val="24"/>
          <w:szCs w:val="24"/>
        </w:rPr>
        <w:t xml:space="preserve"> </w:t>
      </w:r>
      <w:r w:rsidR="00E816EE">
        <w:rPr>
          <w:sz w:val="24"/>
          <w:szCs w:val="24"/>
        </w:rPr>
        <w:t>J</w:t>
      </w:r>
      <w:r w:rsidR="006515E8">
        <w:rPr>
          <w:sz w:val="24"/>
          <w:szCs w:val="24"/>
        </w:rPr>
        <w:t>.</w:t>
      </w:r>
      <w:r w:rsidR="00E816EE">
        <w:rPr>
          <w:sz w:val="24"/>
          <w:szCs w:val="24"/>
        </w:rPr>
        <w:t xml:space="preserve"> Z</w:t>
      </w:r>
      <w:r w:rsidR="006515E8">
        <w:rPr>
          <w:sz w:val="24"/>
          <w:szCs w:val="24"/>
        </w:rPr>
        <w:t>.</w:t>
      </w:r>
      <w:r w:rsidR="00E816EE">
        <w:rPr>
          <w:sz w:val="24"/>
          <w:szCs w:val="24"/>
        </w:rPr>
        <w:t>P</w:t>
      </w:r>
      <w:r w:rsidRPr="00ED28C1"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CPF:</w:t>
      </w:r>
      <w:r w:rsidR="00CA718C">
        <w:rPr>
          <w:sz w:val="24"/>
          <w:szCs w:val="24"/>
        </w:rPr>
        <w:t xml:space="preserve"> </w:t>
      </w:r>
      <w:r w:rsidR="006515E8">
        <w:rPr>
          <w:sz w:val="24"/>
          <w:szCs w:val="24"/>
        </w:rPr>
        <w:t>xxx</w:t>
      </w:r>
      <w:r w:rsidR="00E816EE">
        <w:rPr>
          <w:sz w:val="24"/>
          <w:szCs w:val="24"/>
        </w:rPr>
        <w:t>.547.</w:t>
      </w:r>
      <w:r w:rsidR="006515E8">
        <w:rPr>
          <w:sz w:val="24"/>
          <w:szCs w:val="24"/>
        </w:rPr>
        <w:t>xxx</w:t>
      </w:r>
      <w:r w:rsidR="00E816EE">
        <w:rPr>
          <w:sz w:val="24"/>
          <w:szCs w:val="24"/>
        </w:rPr>
        <w:t>-</w:t>
      </w:r>
      <w:r w:rsidR="006515E8">
        <w:rPr>
          <w:sz w:val="24"/>
          <w:szCs w:val="24"/>
        </w:rPr>
        <w:t>xx</w:t>
      </w:r>
      <w:r w:rsidRPr="009D0D49">
        <w:rPr>
          <w:sz w:val="24"/>
          <w:szCs w:val="24"/>
        </w:rPr>
        <w:t>,</w:t>
      </w:r>
      <w:r w:rsidRPr="00ED28C1">
        <w:rPr>
          <w:sz w:val="24"/>
          <w:szCs w:val="24"/>
        </w:rPr>
        <w:t xml:space="preserve"> f</w:t>
      </w:r>
      <w:r>
        <w:rPr>
          <w:sz w:val="24"/>
          <w:szCs w:val="24"/>
        </w:rPr>
        <w:t>alecid</w:t>
      </w:r>
      <w:r w:rsidR="00E816EE">
        <w:rPr>
          <w:sz w:val="24"/>
          <w:szCs w:val="24"/>
        </w:rPr>
        <w:t>o</w:t>
      </w:r>
      <w:r w:rsidRPr="00ED28C1">
        <w:rPr>
          <w:sz w:val="24"/>
          <w:szCs w:val="24"/>
        </w:rPr>
        <w:t xml:space="preserve"> </w:t>
      </w:r>
      <w:r w:rsidR="00E01753">
        <w:rPr>
          <w:sz w:val="24"/>
          <w:szCs w:val="24"/>
        </w:rPr>
        <w:t xml:space="preserve">em </w:t>
      </w:r>
      <w:r w:rsidR="00E816EE">
        <w:rPr>
          <w:sz w:val="24"/>
          <w:szCs w:val="24"/>
        </w:rPr>
        <w:t>in</w:t>
      </w:r>
      <w:r>
        <w:rPr>
          <w:sz w:val="24"/>
          <w:szCs w:val="24"/>
        </w:rPr>
        <w:t xml:space="preserve">atividade </w:t>
      </w:r>
      <w:r w:rsidRPr="00ED28C1">
        <w:rPr>
          <w:sz w:val="24"/>
          <w:szCs w:val="24"/>
        </w:rPr>
        <w:t xml:space="preserve">em </w:t>
      </w:r>
      <w:r w:rsidR="00E816EE">
        <w:rPr>
          <w:sz w:val="24"/>
          <w:szCs w:val="24"/>
        </w:rPr>
        <w:t>23 de abril de 2025</w:t>
      </w:r>
      <w:r>
        <w:rPr>
          <w:sz w:val="24"/>
          <w:szCs w:val="24"/>
        </w:rPr>
        <w:t>.</w:t>
      </w:r>
    </w:p>
    <w:p w14:paraId="24EC2D22" w14:textId="77777777" w:rsidR="00E01753" w:rsidRPr="003E699B" w:rsidRDefault="00934A36" w:rsidP="00E01753">
      <w:p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01753">
        <w:rPr>
          <w:sz w:val="24"/>
          <w:szCs w:val="24"/>
        </w:rPr>
        <w:t xml:space="preserve">Art. 2º - O benefício concedido por esta Portaria será revisto na mesma </w:t>
      </w:r>
      <w:r w:rsidR="00E01753" w:rsidRPr="003E699B">
        <w:rPr>
          <w:rFonts w:cstheme="minorHAnsi"/>
          <w:sz w:val="24"/>
          <w:szCs w:val="24"/>
        </w:rPr>
        <w:t>d</w:t>
      </w:r>
      <w:r w:rsidR="00E01753" w:rsidRPr="003E699B">
        <w:rPr>
          <w:rFonts w:cstheme="minorHAnsi"/>
          <w:color w:val="000000"/>
          <w:sz w:val="24"/>
          <w:szCs w:val="24"/>
          <w:shd w:val="clear" w:color="auto" w:fill="FFFFFF"/>
        </w:rPr>
        <w:t>ata e índice utilizados para reajuste dos benefícios do RGPS.</w:t>
      </w:r>
    </w:p>
    <w:p w14:paraId="7124ABBE" w14:textId="5DB4C10C" w:rsidR="00934A36" w:rsidRPr="00ED28C1" w:rsidRDefault="00934A36" w:rsidP="00934A36">
      <w:pPr>
        <w:ind w:firstLine="14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3º - </w:t>
      </w:r>
      <w:r w:rsidRPr="00ED28C1">
        <w:rPr>
          <w:sz w:val="24"/>
          <w:szCs w:val="24"/>
        </w:rPr>
        <w:t>Esta Portaria entra em vigor na data de sua publi</w:t>
      </w:r>
      <w:r>
        <w:rPr>
          <w:sz w:val="24"/>
          <w:szCs w:val="24"/>
        </w:rPr>
        <w:t xml:space="preserve">cação, </w:t>
      </w:r>
      <w:r w:rsidRPr="00ED28C1">
        <w:rPr>
          <w:sz w:val="24"/>
          <w:szCs w:val="24"/>
        </w:rPr>
        <w:t xml:space="preserve">retroagindo seus efeitos a </w:t>
      </w:r>
      <w:r w:rsidR="00E816EE">
        <w:rPr>
          <w:sz w:val="24"/>
          <w:szCs w:val="24"/>
        </w:rPr>
        <w:t xml:space="preserve">23 de abril </w:t>
      </w:r>
      <w:r w:rsidR="002B3350">
        <w:rPr>
          <w:sz w:val="24"/>
          <w:szCs w:val="24"/>
        </w:rPr>
        <w:t>de 202</w:t>
      </w:r>
      <w:r w:rsidR="00E01753">
        <w:rPr>
          <w:sz w:val="24"/>
          <w:szCs w:val="24"/>
        </w:rPr>
        <w:t>5</w:t>
      </w:r>
      <w:r w:rsidRPr="00ED28C1">
        <w:rPr>
          <w:sz w:val="24"/>
          <w:szCs w:val="24"/>
        </w:rPr>
        <w:t>.</w:t>
      </w:r>
    </w:p>
    <w:p w14:paraId="26DD84F9" w14:textId="77777777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>Art. 3º - Revogam-se as disposições em contrário.</w:t>
      </w:r>
    </w:p>
    <w:p w14:paraId="1B42FC22" w14:textId="1591B95E" w:rsidR="00934A36" w:rsidRDefault="00934A36" w:rsidP="00934A36">
      <w:pPr>
        <w:jc w:val="both"/>
        <w:rPr>
          <w:sz w:val="6"/>
          <w:szCs w:val="6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Guanhães, </w:t>
      </w:r>
      <w:r w:rsidR="00574F1B">
        <w:rPr>
          <w:sz w:val="24"/>
          <w:szCs w:val="24"/>
        </w:rPr>
        <w:t>27</w:t>
      </w:r>
      <w:r w:rsidR="00E816EE">
        <w:rPr>
          <w:sz w:val="24"/>
          <w:szCs w:val="24"/>
        </w:rPr>
        <w:t xml:space="preserve"> de maio</w:t>
      </w:r>
      <w:r w:rsidR="00E01753">
        <w:rPr>
          <w:sz w:val="24"/>
          <w:szCs w:val="24"/>
        </w:rPr>
        <w:t xml:space="preserve"> de 2025</w:t>
      </w:r>
      <w:r>
        <w:rPr>
          <w:sz w:val="24"/>
          <w:szCs w:val="24"/>
        </w:rPr>
        <w:t>.</w:t>
      </w:r>
      <w:r w:rsidR="003C5EC9">
        <w:rPr>
          <w:sz w:val="24"/>
          <w:szCs w:val="24"/>
        </w:rPr>
        <w:t xml:space="preserve"> </w:t>
      </w:r>
    </w:p>
    <w:p w14:paraId="5E1D370F" w14:textId="77777777" w:rsidR="003C5EC9" w:rsidRDefault="003C5EC9" w:rsidP="00934A36">
      <w:pPr>
        <w:jc w:val="both"/>
        <w:rPr>
          <w:sz w:val="6"/>
          <w:szCs w:val="6"/>
        </w:rPr>
      </w:pPr>
    </w:p>
    <w:p w14:paraId="7AC5B78C" w14:textId="3E57F358" w:rsidR="009D5A05" w:rsidRPr="00934A36" w:rsidRDefault="00934A36" w:rsidP="00934A36">
      <w:pPr>
        <w:jc w:val="center"/>
      </w:pPr>
      <w:proofErr w:type="spellStart"/>
      <w:r>
        <w:rPr>
          <w:sz w:val="24"/>
          <w:szCs w:val="24"/>
        </w:rPr>
        <w:t>Rosimery</w:t>
      </w:r>
      <w:proofErr w:type="spellEnd"/>
      <w:r>
        <w:rPr>
          <w:sz w:val="24"/>
          <w:szCs w:val="24"/>
        </w:rPr>
        <w:t xml:space="preserve"> Aparecida Inácio de Pinho Procópio</w:t>
      </w:r>
      <w:r>
        <w:rPr>
          <w:sz w:val="24"/>
          <w:szCs w:val="24"/>
        </w:rPr>
        <w:br/>
      </w:r>
      <w:r w:rsidR="003C5EC9">
        <w:rPr>
          <w:sz w:val="24"/>
          <w:szCs w:val="24"/>
        </w:rPr>
        <w:t>Diretora</w:t>
      </w:r>
      <w:r>
        <w:rPr>
          <w:sz w:val="24"/>
          <w:szCs w:val="24"/>
        </w:rPr>
        <w:t xml:space="preserve"> Executiva do </w:t>
      </w:r>
      <w:r>
        <w:rPr>
          <w:sz w:val="24"/>
          <w:szCs w:val="24"/>
        </w:rPr>
        <w:br/>
        <w:t xml:space="preserve">Guanhães </w:t>
      </w:r>
      <w:proofErr w:type="spellStart"/>
      <w:r>
        <w:rPr>
          <w:sz w:val="24"/>
          <w:szCs w:val="24"/>
        </w:rPr>
        <w:t>Prev</w:t>
      </w:r>
      <w:proofErr w:type="spellEnd"/>
    </w:p>
    <w:sectPr w:rsidR="009D5A05" w:rsidRPr="00934A36" w:rsidSect="00FB097F">
      <w:pgSz w:w="11906" w:h="16838"/>
      <w:pgMar w:top="311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444C7"/>
    <w:rsid w:val="00051B12"/>
    <w:rsid w:val="00072BE1"/>
    <w:rsid w:val="000B091D"/>
    <w:rsid w:val="000B315F"/>
    <w:rsid w:val="000E0A49"/>
    <w:rsid w:val="000F52C5"/>
    <w:rsid w:val="00134FCE"/>
    <w:rsid w:val="0017134A"/>
    <w:rsid w:val="00175180"/>
    <w:rsid w:val="001A62A7"/>
    <w:rsid w:val="001E00F3"/>
    <w:rsid w:val="001F5C9F"/>
    <w:rsid w:val="002B3350"/>
    <w:rsid w:val="002B409C"/>
    <w:rsid w:val="002E1334"/>
    <w:rsid w:val="00346C98"/>
    <w:rsid w:val="00361433"/>
    <w:rsid w:val="003C5EC9"/>
    <w:rsid w:val="003E699B"/>
    <w:rsid w:val="004376C6"/>
    <w:rsid w:val="004B6BEB"/>
    <w:rsid w:val="004B705C"/>
    <w:rsid w:val="005020FF"/>
    <w:rsid w:val="005504CA"/>
    <w:rsid w:val="00574F1B"/>
    <w:rsid w:val="00581C9F"/>
    <w:rsid w:val="005F32A1"/>
    <w:rsid w:val="006515E8"/>
    <w:rsid w:val="00783E49"/>
    <w:rsid w:val="007E05FA"/>
    <w:rsid w:val="00800296"/>
    <w:rsid w:val="008060F1"/>
    <w:rsid w:val="00841754"/>
    <w:rsid w:val="00857876"/>
    <w:rsid w:val="00863CF2"/>
    <w:rsid w:val="00934A36"/>
    <w:rsid w:val="009D0D49"/>
    <w:rsid w:val="009D5A05"/>
    <w:rsid w:val="00A1558E"/>
    <w:rsid w:val="00A27A13"/>
    <w:rsid w:val="00AA1B63"/>
    <w:rsid w:val="00AF30CB"/>
    <w:rsid w:val="00B31235"/>
    <w:rsid w:val="00B808E9"/>
    <w:rsid w:val="00BC37A3"/>
    <w:rsid w:val="00BC679A"/>
    <w:rsid w:val="00C008A4"/>
    <w:rsid w:val="00C05529"/>
    <w:rsid w:val="00C07117"/>
    <w:rsid w:val="00C367B0"/>
    <w:rsid w:val="00C53424"/>
    <w:rsid w:val="00C70CD6"/>
    <w:rsid w:val="00CA40C0"/>
    <w:rsid w:val="00CA430B"/>
    <w:rsid w:val="00CA718C"/>
    <w:rsid w:val="00D106E0"/>
    <w:rsid w:val="00D10AA1"/>
    <w:rsid w:val="00D369A0"/>
    <w:rsid w:val="00D45BB8"/>
    <w:rsid w:val="00D8537B"/>
    <w:rsid w:val="00DA2D17"/>
    <w:rsid w:val="00DB3EEB"/>
    <w:rsid w:val="00DB7866"/>
    <w:rsid w:val="00E01753"/>
    <w:rsid w:val="00E64494"/>
    <w:rsid w:val="00E816EE"/>
    <w:rsid w:val="00ED28C1"/>
    <w:rsid w:val="00F250CE"/>
    <w:rsid w:val="00F67730"/>
    <w:rsid w:val="00F81AF3"/>
    <w:rsid w:val="00FB097F"/>
    <w:rsid w:val="00FC784D"/>
    <w:rsid w:val="00FF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7285E"/>
  <w15:docId w15:val="{2C44D5E3-96D1-4AD5-B2A5-6AE2ECD1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206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57</cp:revision>
  <cp:lastPrinted>2024-10-29T18:29:00Z</cp:lastPrinted>
  <dcterms:created xsi:type="dcterms:W3CDTF">2021-01-26T17:30:00Z</dcterms:created>
  <dcterms:modified xsi:type="dcterms:W3CDTF">2025-08-25T18:05:00Z</dcterms:modified>
</cp:coreProperties>
</file>